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9D" w:rsidRDefault="0056539D" w:rsidP="0056539D">
      <w:pPr>
        <w:pStyle w:val="Ttulo1"/>
        <w:spacing w:after="800" w:line="265" w:lineRule="auto"/>
        <w:jc w:val="center"/>
        <w:rPr>
          <w:sz w:val="28"/>
          <w:szCs w:val="28"/>
        </w:rPr>
      </w:pPr>
      <w:r w:rsidRPr="00475AF6">
        <w:rPr>
          <w:sz w:val="28"/>
          <w:szCs w:val="28"/>
        </w:rPr>
        <w:t>ACORDO COLETIVO DE TRABALHO 2017/2018</w:t>
      </w:r>
    </w:p>
    <w:p w:rsidR="004E7C7A" w:rsidRPr="004E7C7A" w:rsidRDefault="004E7C7A" w:rsidP="004E7C7A"/>
    <w:p w:rsidR="0056539D" w:rsidRDefault="0056539D" w:rsidP="0056539D"/>
    <w:p w:rsidR="0056539D" w:rsidRDefault="0056539D" w:rsidP="0056539D">
      <w:pPr>
        <w:spacing w:after="266"/>
        <w:ind w:left="331" w:right="426"/>
        <w:rPr>
          <w:b/>
        </w:rPr>
      </w:pPr>
      <w:r>
        <w:rPr>
          <w:b/>
        </w:rPr>
        <w:t xml:space="preserve">APROVADO POR ASSEMBLEIA GERAL DA CATEGORIA REALIZADO EM ____/____/____, PARA VIGORAR NO ANO 2017/2018, DATA BASE – 2017. </w:t>
      </w:r>
    </w:p>
    <w:p w:rsidR="007A717E" w:rsidRDefault="007A717E" w:rsidP="0056539D">
      <w:pPr>
        <w:spacing w:after="266"/>
        <w:ind w:left="331" w:right="426"/>
      </w:pPr>
    </w:p>
    <w:p w:rsidR="003C0FF4" w:rsidRDefault="003C0FF4" w:rsidP="0056539D">
      <w:pPr>
        <w:spacing w:after="266"/>
        <w:ind w:left="331" w:right="426"/>
      </w:pPr>
    </w:p>
    <w:p w:rsidR="004E7C7A" w:rsidRDefault="004E7C7A" w:rsidP="0056539D">
      <w:pPr>
        <w:spacing w:after="266"/>
        <w:ind w:left="331" w:right="426"/>
      </w:pPr>
    </w:p>
    <w:p w:rsidR="0056539D" w:rsidRDefault="0056539D" w:rsidP="0056539D">
      <w:pPr>
        <w:spacing w:after="3" w:line="253" w:lineRule="auto"/>
        <w:ind w:left="4678" w:right="426"/>
      </w:pPr>
      <w:r>
        <w:rPr>
          <w:b/>
        </w:rPr>
        <w:t>QUE ENTRE SI, FAZEM, DE UM LADO, O SECOM - SINDICATO DOS EMPREGADOS NO COMÉRCIO VAREJISTA DE GÊNEROS ALIMENTÍCIOS NO ESTADO DE GOIÁS E DO OUTRO AS EMPRESAS DO COMÉRCIO VAREJISTA DE GÊNEROS ALIMENTÍCIOS NO ESTADO DE GOIÁS, MEDIANTE CONDIÇÕES E CLÁUSULAS SEGUINTES</w:t>
      </w:r>
      <w:r>
        <w:t>:</w:t>
      </w:r>
    </w:p>
    <w:p w:rsidR="0056539D" w:rsidRDefault="0056539D" w:rsidP="0056539D">
      <w:pPr>
        <w:spacing w:after="466"/>
        <w:ind w:right="426"/>
      </w:pPr>
    </w:p>
    <w:p w:rsidR="003C0FF4" w:rsidRDefault="003C0FF4" w:rsidP="0056539D">
      <w:pPr>
        <w:spacing w:after="466"/>
        <w:ind w:right="426"/>
      </w:pPr>
    </w:p>
    <w:p w:rsidR="00384C23" w:rsidRDefault="00384C23" w:rsidP="0056539D">
      <w:pPr>
        <w:spacing w:after="466"/>
        <w:ind w:right="426"/>
      </w:pPr>
      <w:r>
        <w:t>O PRESENTE ACORDO COLETIVO TEM A FINALIDADE DE ATENDER AS CLÁUSULAS 3ª, 16ª E 21ª DA CONVENÇÃO COLETIVA DE TRABALHO 2017/2018, FIRMADA ENTRE SECOM E SINCOVAGA.</w:t>
      </w:r>
    </w:p>
    <w:p w:rsidR="0056539D" w:rsidRDefault="00384C23" w:rsidP="0056539D">
      <w:pPr>
        <w:spacing w:after="466"/>
        <w:ind w:right="426"/>
      </w:pPr>
      <w:r>
        <w:t xml:space="preserve">ACORDO COLETIVO DE TRABALHO QUE ENTRE SI FAZEM, DE UM LADO, O SINDICATO DOS EMPREGADOS NO COMÉRCIO VAREJISTA DE GÊNEROS ALIMENTÍCIOS NO ESTADO DE GOIÁS (SECOM), entidade sindical de primeiro grau, CNPJ/MF sob o nº 74.104.621/0001-51 e, devidamente registrada perante o departamento de Registro de Entidade Sindical do Ministério do Trabalho e Emprego, processo nº 46000.010382/2001, situado na Rua 12, </w:t>
      </w:r>
      <w:proofErr w:type="spellStart"/>
      <w:r>
        <w:t>Qd</w:t>
      </w:r>
      <w:proofErr w:type="spellEnd"/>
      <w:r>
        <w:t xml:space="preserve">. 17, </w:t>
      </w:r>
      <w:proofErr w:type="spellStart"/>
      <w:r>
        <w:t>Lt</w:t>
      </w:r>
      <w:proofErr w:type="spellEnd"/>
      <w:r>
        <w:t>. 08</w:t>
      </w:r>
      <w:r w:rsidR="00FD0093">
        <w:t xml:space="preserve">, Setor Central, </w:t>
      </w:r>
      <w:r w:rsidR="00FD0093">
        <w:lastRenderedPageBreak/>
        <w:t>CEP: 74.015-040, Goiânia/GO, neste ato representado por seu Presidente, Sr. DIVINO FREIRE BATISTA, brasileiro, casado, comerciário, CPF/MF nº 530.538.771-04 e por seu procurador jurídico, Dr. JOSÉ NILTON CARVALHO, brasileiro,</w:t>
      </w:r>
      <w:r w:rsidR="00586907">
        <w:t xml:space="preserve"> </w:t>
      </w:r>
      <w:r w:rsidR="00FD0093">
        <w:t xml:space="preserve">advogado, OAB/GO nº 30859, </w:t>
      </w:r>
      <w:r w:rsidR="00FD0093" w:rsidRPr="00126A46">
        <w:rPr>
          <w:b/>
        </w:rPr>
        <w:t>E DE OUTRO</w:t>
      </w:r>
      <w:r w:rsidR="00FD0093">
        <w:t xml:space="preserve"> lado a empresa:________________________________________________________________________________________, personalidade jurídica de direito privado, inscrita no CNPJ/MF nº______________________/_______-_____, com a Matriz na _______________________________________________________________________________________________________________________________________, neste ato representada por ______________________________________________</w:t>
      </w:r>
      <w:r w:rsidR="00100A06">
        <w:t>, inscrito (a) no CPF/MF nº ________________________________________________.</w:t>
      </w:r>
    </w:p>
    <w:p w:rsidR="0056539D" w:rsidRDefault="0056539D" w:rsidP="0056539D">
      <w:pPr>
        <w:pStyle w:val="Ttulo1"/>
        <w:ind w:left="331" w:right="426"/>
      </w:pPr>
    </w:p>
    <w:p w:rsidR="0056539D" w:rsidRDefault="0056539D" w:rsidP="0056539D">
      <w:pPr>
        <w:pStyle w:val="Ttulo1"/>
        <w:ind w:left="331" w:right="426"/>
      </w:pPr>
      <w:r>
        <w:t xml:space="preserve">CLÁUSULA PRIMEIRA </w:t>
      </w:r>
      <w:r w:rsidR="00FD0093">
        <w:t>–</w:t>
      </w:r>
      <w:r>
        <w:t xml:space="preserve"> VIGÊNCIA</w:t>
      </w:r>
      <w:r w:rsidR="00FD0093">
        <w:t xml:space="preserve"> E DATA-BASE</w:t>
      </w:r>
    </w:p>
    <w:p w:rsidR="0056539D" w:rsidRPr="002A0B8A" w:rsidRDefault="0056539D" w:rsidP="0056539D"/>
    <w:p w:rsidR="0056539D" w:rsidRDefault="00586907" w:rsidP="0056539D">
      <w:pPr>
        <w:spacing w:after="552" w:line="240" w:lineRule="auto"/>
        <w:ind w:left="335" w:firstLine="0"/>
        <w:jc w:val="left"/>
      </w:pPr>
      <w:r>
        <w:t>As partes fixam a vigência do</w:t>
      </w:r>
      <w:r w:rsidR="0056539D">
        <w:t xml:space="preserve"> presente </w:t>
      </w:r>
      <w:r>
        <w:t>Acordo</w:t>
      </w:r>
      <w:r w:rsidR="0056539D">
        <w:t xml:space="preserve"> Coletiv</w:t>
      </w:r>
      <w:r>
        <w:t>o</w:t>
      </w:r>
      <w:r w:rsidR="0056539D">
        <w:t xml:space="preserve"> de Trabalho no período de 1º de abril de 2017 a 31 de março de 2018</w:t>
      </w:r>
      <w:r w:rsidR="00FD0093">
        <w:t xml:space="preserve"> e a data-base da categoria em 1º de abril.</w:t>
      </w:r>
    </w:p>
    <w:p w:rsidR="00100A06" w:rsidRDefault="0056539D" w:rsidP="0056539D">
      <w:pPr>
        <w:pStyle w:val="Ttulo1"/>
        <w:ind w:left="331" w:right="426"/>
      </w:pPr>
      <w:r>
        <w:t xml:space="preserve">CLÁUSULA SEGUNDA </w:t>
      </w:r>
      <w:r w:rsidR="00100A06">
        <w:t>–</w:t>
      </w:r>
      <w:r>
        <w:t xml:space="preserve"> </w:t>
      </w:r>
      <w:r w:rsidR="00100A06">
        <w:t>DA OBRIGATORIEDADE</w:t>
      </w:r>
    </w:p>
    <w:p w:rsidR="00100A06" w:rsidRDefault="00100A06" w:rsidP="0056539D">
      <w:pPr>
        <w:pStyle w:val="Ttulo1"/>
        <w:ind w:left="331" w:right="426"/>
      </w:pPr>
    </w:p>
    <w:p w:rsidR="0056539D" w:rsidRPr="00100A06" w:rsidRDefault="00100A06" w:rsidP="0056539D">
      <w:pPr>
        <w:pStyle w:val="Ttulo1"/>
        <w:ind w:left="331" w:right="426"/>
        <w:rPr>
          <w:b w:val="0"/>
        </w:rPr>
      </w:pPr>
      <w:r>
        <w:rPr>
          <w:b w:val="0"/>
        </w:rPr>
        <w:t>Todas as empresas ficam obrigadas a</w:t>
      </w:r>
      <w:r w:rsidRPr="00100A06">
        <w:rPr>
          <w:b w:val="0"/>
        </w:rPr>
        <w:t xml:space="preserve">o cumprimento da </w:t>
      </w:r>
      <w:r>
        <w:rPr>
          <w:b w:val="0"/>
        </w:rPr>
        <w:t>C</w:t>
      </w:r>
      <w:r w:rsidRPr="00100A06">
        <w:rPr>
          <w:b w:val="0"/>
        </w:rPr>
        <w:t xml:space="preserve">onvenção </w:t>
      </w:r>
      <w:r>
        <w:rPr>
          <w:b w:val="0"/>
        </w:rPr>
        <w:t>Coletiva de T</w:t>
      </w:r>
      <w:r w:rsidRPr="00100A06">
        <w:rPr>
          <w:b w:val="0"/>
        </w:rPr>
        <w:t xml:space="preserve">rabalho 2017/2018, de suas cláusulas e parágrafos, </w:t>
      </w:r>
      <w:r w:rsidRPr="00100A06">
        <w:rPr>
          <w:b w:val="0"/>
          <w:i/>
        </w:rPr>
        <w:t xml:space="preserve">in </w:t>
      </w:r>
      <w:proofErr w:type="spellStart"/>
      <w:r w:rsidRPr="00100A06">
        <w:rPr>
          <w:b w:val="0"/>
          <w:i/>
        </w:rPr>
        <w:t>totum</w:t>
      </w:r>
      <w:proofErr w:type="spellEnd"/>
      <w:r>
        <w:rPr>
          <w:b w:val="0"/>
          <w:i/>
        </w:rPr>
        <w:t>.</w:t>
      </w:r>
      <w:r w:rsidR="0056539D" w:rsidRPr="00100A06">
        <w:rPr>
          <w:b w:val="0"/>
        </w:rPr>
        <w:t xml:space="preserve"> </w:t>
      </w:r>
      <w:r w:rsidR="00586907">
        <w:rPr>
          <w:b w:val="0"/>
        </w:rPr>
        <w:t>Não podendo o presente Acordo suprimir ou revogar nenhuma cláusula ou parágrafo da CCT2017/2018.</w:t>
      </w:r>
    </w:p>
    <w:p w:rsidR="0056539D" w:rsidRPr="002A0B8A" w:rsidRDefault="0056539D" w:rsidP="0056539D"/>
    <w:p w:rsidR="0056539D" w:rsidRDefault="0056539D" w:rsidP="0056539D">
      <w:pPr>
        <w:pStyle w:val="Ttulo1"/>
        <w:ind w:left="331" w:right="426"/>
      </w:pPr>
      <w:r>
        <w:t>CLÁUSULA TERCEIRA – DO</w:t>
      </w:r>
      <w:r w:rsidR="00126A46">
        <w:t>S</w:t>
      </w:r>
      <w:r>
        <w:t xml:space="preserve"> </w:t>
      </w:r>
      <w:r w:rsidR="00100A06">
        <w:t>PISO</w:t>
      </w:r>
      <w:r w:rsidR="00126A46">
        <w:t xml:space="preserve">S SALARIAIS POR NÚMEROS DE </w:t>
      </w:r>
      <w:r w:rsidR="00126A46" w:rsidRPr="007A717E">
        <w:rPr>
          <w:i/>
        </w:rPr>
        <w:t>CHECK-            OUTS</w:t>
      </w:r>
      <w:r w:rsidR="00126A46">
        <w:t xml:space="preserve"> (CAIXAS)</w:t>
      </w:r>
    </w:p>
    <w:p w:rsidR="0056539D" w:rsidRDefault="0056539D" w:rsidP="0056539D">
      <w:pPr>
        <w:spacing w:after="0" w:line="259" w:lineRule="auto"/>
        <w:ind w:left="335" w:right="0" w:firstLine="0"/>
        <w:jc w:val="left"/>
      </w:pPr>
      <w:r>
        <w:rPr>
          <w:b/>
        </w:rPr>
        <w:t xml:space="preserve"> </w:t>
      </w:r>
    </w:p>
    <w:p w:rsidR="0056539D" w:rsidRDefault="00D93382" w:rsidP="00126A46">
      <w:pPr>
        <w:spacing w:after="302"/>
        <w:ind w:left="330" w:right="426"/>
        <w:rPr>
          <w:b/>
        </w:rPr>
      </w:pPr>
      <w:r>
        <w:t>Regulamenta</w:t>
      </w:r>
      <w:r w:rsidR="00100A06">
        <w:t xml:space="preserve"> para as empresas que possuam menos de 10 (dez) </w:t>
      </w:r>
      <w:proofErr w:type="spellStart"/>
      <w:r w:rsidR="00100A06" w:rsidRPr="007A717E">
        <w:rPr>
          <w:i/>
        </w:rPr>
        <w:t>check-outs</w:t>
      </w:r>
      <w:proofErr w:type="spellEnd"/>
      <w:r w:rsidR="00100A06">
        <w:t xml:space="preserve"> (caixas), o piso de Auxiliar</w:t>
      </w:r>
      <w:r w:rsidR="00126A46">
        <w:t xml:space="preserve"> Administrativo no importe de R$1.600,00 (</w:t>
      </w:r>
      <w:proofErr w:type="gramStart"/>
      <w:r w:rsidR="00126A46">
        <w:t>Um mil e seiscentos reais</w:t>
      </w:r>
      <w:proofErr w:type="gramEnd"/>
      <w:r w:rsidR="00126A46">
        <w:t>) e para Repositor de Mercadoria, no importe de R$1.100,00 (Um mil e cem reais).</w:t>
      </w:r>
      <w:r w:rsidR="0056539D">
        <w:rPr>
          <w:b/>
        </w:rPr>
        <w:t xml:space="preserve"> </w:t>
      </w:r>
    </w:p>
    <w:p w:rsidR="0056539D" w:rsidRPr="003C0FF4" w:rsidRDefault="0056539D" w:rsidP="003C0FF4">
      <w:pPr>
        <w:rPr>
          <w:b/>
        </w:rPr>
      </w:pPr>
      <w:r w:rsidRPr="003C0FF4">
        <w:rPr>
          <w:b/>
        </w:rPr>
        <w:t xml:space="preserve">CLÁUSULA QUARTA </w:t>
      </w:r>
      <w:r w:rsidR="00126A46" w:rsidRPr="003C0FF4">
        <w:rPr>
          <w:b/>
        </w:rPr>
        <w:t>–</w:t>
      </w:r>
      <w:r w:rsidRPr="003C0FF4">
        <w:rPr>
          <w:b/>
        </w:rPr>
        <w:t xml:space="preserve"> </w:t>
      </w:r>
      <w:r w:rsidR="002D03DB" w:rsidRPr="003C0FF4">
        <w:rPr>
          <w:b/>
        </w:rPr>
        <w:t xml:space="preserve">DO TRABALHO </w:t>
      </w:r>
      <w:r w:rsidR="00126A46" w:rsidRPr="003C0FF4">
        <w:rPr>
          <w:b/>
        </w:rPr>
        <w:t>AOS DOMINGOS E FERIADOS</w:t>
      </w:r>
      <w:r w:rsidRPr="003C0FF4">
        <w:rPr>
          <w:b/>
        </w:rPr>
        <w:t xml:space="preserve"> </w:t>
      </w:r>
    </w:p>
    <w:p w:rsidR="00126A46" w:rsidRPr="00126A46" w:rsidRDefault="00126A46" w:rsidP="00C639F4">
      <w:pPr>
        <w:rPr>
          <w:b/>
        </w:rPr>
      </w:pPr>
      <w:r w:rsidRPr="00126A46">
        <w:t>Fica</w:t>
      </w:r>
      <w:r w:rsidR="00AD2F38">
        <w:t xml:space="preserve"> acordado, por unanimidade, d</w:t>
      </w:r>
      <w:r>
        <w:t>os empregados, ora filiados ao SECOM, da empresa signatária ac</w:t>
      </w:r>
      <w:r w:rsidR="00AD2F38">
        <w:t>ordante, com a concordância d</w:t>
      </w:r>
      <w:r>
        <w:t xml:space="preserve">o Sindicato SECOM, a flexibilizar a cláusula 16ª,prevista na CCT 2017/2018, firmada entre SECOM  e SINCOVAGA, para permitir a </w:t>
      </w:r>
      <w:r>
        <w:lastRenderedPageBreak/>
        <w:t>abertura da empresa acordante aos domingos e feriados, com uso da mão de obra de todos os seus empregados</w:t>
      </w:r>
      <w:r w:rsidR="002D03DB">
        <w:t>, partícipes e signatários, nos seguintes horários: Das 08:00hs às 14:00hs, nos dias de domingo e nos dias de feriados permitidos, devendo ser remunerado pelo t</w:t>
      </w:r>
      <w:r w:rsidR="00586907">
        <w:t>rabalho com pagamento em dobro a</w:t>
      </w:r>
      <w:r w:rsidR="002D03DB">
        <w:t xml:space="preserve">os empregados e </w:t>
      </w:r>
      <w:r w:rsidR="00586907">
        <w:t xml:space="preserve">o </w:t>
      </w:r>
      <w:r w:rsidR="002D03DB">
        <w:t>valor descriminado no contracheque. Exceto, os feriados: 1º de maio, 30 de outubro, 25 de dezembro e 1º de janeiro de 2018.</w:t>
      </w:r>
      <w:r w:rsidRPr="00126A46">
        <w:t xml:space="preserve"> </w:t>
      </w:r>
    </w:p>
    <w:p w:rsidR="00126A46" w:rsidRDefault="002D03DB" w:rsidP="002D03DB">
      <w:r>
        <w:rPr>
          <w:b/>
        </w:rPr>
        <w:t xml:space="preserve">PARÁGRAFO </w:t>
      </w:r>
      <w:r w:rsidR="00394589">
        <w:rPr>
          <w:b/>
        </w:rPr>
        <w:t>PRIMEIR</w:t>
      </w:r>
      <w:r>
        <w:rPr>
          <w:b/>
        </w:rPr>
        <w:t xml:space="preserve">O – </w:t>
      </w:r>
      <w:r w:rsidRPr="002D03DB">
        <w:t>O</w:t>
      </w:r>
      <w:r>
        <w:t xml:space="preserve"> descumprimento da presente cláusula, importará em multa de 1 (um) piso salarial do trabalhador que laborar em domingos e feriados</w:t>
      </w:r>
      <w:r w:rsidR="00E33778">
        <w:t xml:space="preserve"> em multa revertida ao próprio trabalhador que estiver nesta situação.</w:t>
      </w:r>
      <w:r w:rsidR="00586907">
        <w:t xml:space="preserve"> Independente de averiguação de quais laboraram nos dias proibidos.</w:t>
      </w:r>
    </w:p>
    <w:p w:rsidR="00394589" w:rsidRPr="00126A46" w:rsidRDefault="00E33778" w:rsidP="00E33778">
      <w:r>
        <w:rPr>
          <w:b/>
        </w:rPr>
        <w:t xml:space="preserve">PARÁGRAFO </w:t>
      </w:r>
      <w:r w:rsidR="00394589">
        <w:rPr>
          <w:b/>
        </w:rPr>
        <w:t>SEGUND</w:t>
      </w:r>
      <w:r>
        <w:rPr>
          <w:b/>
        </w:rPr>
        <w:t xml:space="preserve">O – </w:t>
      </w:r>
      <w:r w:rsidRPr="00E33778">
        <w:t>Fi</w:t>
      </w:r>
      <w:r>
        <w:t xml:space="preserve">ca autorizado os agentes do SECOM, fiscalizar as empresas que funcionarem em Domingos e </w:t>
      </w:r>
      <w:r w:rsidR="00394589">
        <w:t xml:space="preserve">Feriados, para garantir o cumprimento da Convenção Coletiva de Trabalho 2017/2018. A resistência da empresa no sentido de impedir esta fiscalização implicará numa multa correspondente ao maior piso salarial </w:t>
      </w:r>
      <w:r w:rsidR="00035E76">
        <w:t xml:space="preserve">de cada </w:t>
      </w:r>
      <w:r w:rsidR="000350D6">
        <w:t>empregado da empresa em benefício do Sindicato SECOM impedido de exercer esta fiscalização no sentido de assegurar o cumprimento deste Acordo Coletivo de Trabalho 2017/2018. A referida multa é sobre o total de empregados, independentemente daqueles que tenham laborado.</w:t>
      </w:r>
      <w:r w:rsidR="00394589">
        <w:t xml:space="preserve"> </w:t>
      </w:r>
    </w:p>
    <w:p w:rsidR="0056539D" w:rsidRDefault="0056539D" w:rsidP="0056539D">
      <w:pPr>
        <w:pStyle w:val="Ttulo1"/>
        <w:spacing w:after="263"/>
        <w:ind w:left="331" w:right="426"/>
      </w:pPr>
      <w:r>
        <w:t xml:space="preserve">CLÁUSULA QUINTA - DA </w:t>
      </w:r>
      <w:r w:rsidR="00394589">
        <w:t>ELEIÇÃO/NOMEAÇÃO</w:t>
      </w:r>
    </w:p>
    <w:p w:rsidR="008821A1" w:rsidRDefault="00394589" w:rsidP="00394589">
      <w:pPr>
        <w:ind w:left="320" w:right="426" w:firstLine="0"/>
      </w:pPr>
      <w:r>
        <w:t>Fica determinado no presente Acordo, em conformidade com a cláusula 21ª da CCT 2017/2018, a eleição/nomeação de 1 (um) empregado, pela empresa acordante, que possuam 200 (duzentos), 100 (cem), 50 (cinquenta), 25 (vinte e cinco)</w:t>
      </w:r>
      <w:r w:rsidR="008821A1">
        <w:t xml:space="preserve"> empregados, comunicando ao SECOM, no prazo máximo de 30 (trinta) dias e enviando cópias da CTPS, do RG e comprovante de endereço residencial, do empregado escolhido. Sendo que o escolhido terá atribuições de prestar assistência nas homologações nos </w:t>
      </w:r>
      <w:proofErr w:type="spellStart"/>
      <w:r w:rsidR="008821A1">
        <w:t>TRCT’s</w:t>
      </w:r>
      <w:proofErr w:type="spellEnd"/>
      <w:r w:rsidR="008821A1">
        <w:t>.</w:t>
      </w:r>
    </w:p>
    <w:p w:rsidR="008821A1" w:rsidRDefault="008821A1" w:rsidP="003C0FF4">
      <w:pPr>
        <w:rPr>
          <w:b/>
        </w:rPr>
      </w:pPr>
      <w:r w:rsidRPr="003C0FF4">
        <w:rPr>
          <w:b/>
        </w:rPr>
        <w:t>PARÁGRAFO PRIMEIRO</w:t>
      </w:r>
      <w:r>
        <w:t xml:space="preserve"> – </w:t>
      </w:r>
      <w:r w:rsidRPr="008821A1">
        <w:t>M</w:t>
      </w:r>
      <w:r>
        <w:t>ediante a documentação enviada ao Sindicato, o SECOM outorgará poderes ao escolhido de cada empresa e repassará o carimbo utilizado nas homologações.</w:t>
      </w:r>
    </w:p>
    <w:p w:rsidR="008821A1" w:rsidRDefault="008821A1" w:rsidP="003C0FF4">
      <w:r w:rsidRPr="003C0FF4">
        <w:rPr>
          <w:b/>
        </w:rPr>
        <w:t>PARÁGRAFO SEGUNDO</w:t>
      </w:r>
      <w:r>
        <w:t xml:space="preserve"> – O escolhido fará </w:t>
      </w:r>
      <w:r w:rsidRPr="008821A1">
        <w:rPr>
          <w:i/>
        </w:rPr>
        <w:t>jus</w:t>
      </w:r>
      <w:r>
        <w:t xml:space="preserve"> à estabilidade, no seu emprego, pelo prazo de 1 (um) ano. O empregado nomeado ou escolhido terá a obrigação de cumprir as determinações encaminhadas pelo SECOM, sendo que, o mesmo, todo dia 30 de cada mês, enviará uma via do TRCT, via SEDEX, ao SECOM, no endereço: Rua 12, </w:t>
      </w:r>
      <w:proofErr w:type="spellStart"/>
      <w:r>
        <w:t>Qd</w:t>
      </w:r>
      <w:proofErr w:type="spellEnd"/>
      <w:r>
        <w:t xml:space="preserve">. 17, </w:t>
      </w:r>
      <w:proofErr w:type="spellStart"/>
      <w:r>
        <w:t>Lt</w:t>
      </w:r>
      <w:proofErr w:type="spellEnd"/>
      <w:r>
        <w:t>. 08, Setor Central, CEP: 74.015-040, nesta Capital.</w:t>
      </w:r>
      <w:r w:rsidR="00475AF6">
        <w:t xml:space="preserve"> Não ocorrendo este envio, ficará a empresa signatária sujeira à multa no valor de R$500,00 (Quinhentos reais) por rescisão não entregue.</w:t>
      </w:r>
    </w:p>
    <w:p w:rsidR="0056539D" w:rsidRPr="00C639F4" w:rsidRDefault="0056539D" w:rsidP="00C639F4">
      <w:pPr>
        <w:rPr>
          <w:b/>
        </w:rPr>
      </w:pPr>
      <w:r w:rsidRPr="00C639F4">
        <w:rPr>
          <w:b/>
        </w:rPr>
        <w:lastRenderedPageBreak/>
        <w:t xml:space="preserve">CLÁUSULA SEXTA </w:t>
      </w:r>
      <w:r w:rsidR="00475AF6" w:rsidRPr="00C639F4">
        <w:rPr>
          <w:b/>
        </w:rPr>
        <w:t>–</w:t>
      </w:r>
      <w:r w:rsidRPr="00C639F4">
        <w:rPr>
          <w:b/>
        </w:rPr>
        <w:t xml:space="preserve"> </w:t>
      </w:r>
      <w:r w:rsidR="00475AF6" w:rsidRPr="00C639F4">
        <w:rPr>
          <w:b/>
        </w:rPr>
        <w:t>DA GRATIFICAÇÃO DE CAIXA</w:t>
      </w:r>
    </w:p>
    <w:p w:rsidR="0056539D" w:rsidRDefault="0056539D" w:rsidP="0056539D">
      <w:pPr>
        <w:spacing w:after="19" w:line="259" w:lineRule="auto"/>
        <w:ind w:left="335" w:right="0" w:firstLine="0"/>
        <w:jc w:val="left"/>
      </w:pPr>
      <w:r>
        <w:rPr>
          <w:b/>
        </w:rPr>
        <w:t xml:space="preserve"> </w:t>
      </w:r>
    </w:p>
    <w:p w:rsidR="0056539D" w:rsidRDefault="00475AF6" w:rsidP="0056539D">
      <w:pPr>
        <w:spacing w:after="263"/>
        <w:ind w:left="449" w:right="426"/>
      </w:pPr>
      <w:r>
        <w:t xml:space="preserve">Fica determinada a gratificação por função aos </w:t>
      </w:r>
      <w:proofErr w:type="spellStart"/>
      <w:r>
        <w:t>exercentes</w:t>
      </w:r>
      <w:proofErr w:type="spellEnd"/>
      <w:r>
        <w:t xml:space="preserve"> de operadores de caixa, no importe de R$150,00 (Cento e cinquenta reais).</w:t>
      </w:r>
    </w:p>
    <w:p w:rsidR="0056539D" w:rsidRDefault="0056539D" w:rsidP="0056539D">
      <w:pPr>
        <w:pStyle w:val="Ttulo1"/>
        <w:ind w:left="331" w:right="426"/>
      </w:pPr>
      <w:r>
        <w:t xml:space="preserve">CLÁUSULA SÉTIMA </w:t>
      </w:r>
      <w:r w:rsidR="003E685F">
        <w:t>–</w:t>
      </w:r>
      <w:r>
        <w:t xml:space="preserve"> </w:t>
      </w:r>
      <w:r w:rsidR="003E685F">
        <w:t>DO ADICIONAL DE PRODUTIVIDADE</w:t>
      </w:r>
    </w:p>
    <w:p w:rsidR="003E685F" w:rsidRPr="003E685F" w:rsidRDefault="003E685F" w:rsidP="003E685F"/>
    <w:p w:rsidR="003E685F" w:rsidRDefault="0056539D" w:rsidP="003E685F">
      <w:pPr>
        <w:spacing w:after="226"/>
        <w:ind w:left="330" w:right="426"/>
      </w:pPr>
      <w:r>
        <w:t xml:space="preserve">Fixa </w:t>
      </w:r>
      <w:r w:rsidR="003E685F">
        <w:t xml:space="preserve">pelo presente Acordo, o adicional de produtividade, no importe de 5% (cinco por cento) para as empresas que possuam menos de 10 (dez) </w:t>
      </w:r>
      <w:proofErr w:type="spellStart"/>
      <w:r w:rsidR="003E685F" w:rsidRPr="007A717E">
        <w:rPr>
          <w:i/>
        </w:rPr>
        <w:t>check-outs</w:t>
      </w:r>
      <w:proofErr w:type="spellEnd"/>
      <w:r w:rsidR="003E685F">
        <w:t xml:space="preserve">. </w:t>
      </w:r>
    </w:p>
    <w:p w:rsidR="003C0FF4" w:rsidRDefault="003C0FF4" w:rsidP="003E685F">
      <w:pPr>
        <w:spacing w:after="226"/>
        <w:ind w:left="330" w:right="426"/>
      </w:pPr>
    </w:p>
    <w:p w:rsidR="003E685F" w:rsidRDefault="003E685F" w:rsidP="0056539D">
      <w:pPr>
        <w:pStyle w:val="Ttulo1"/>
        <w:ind w:left="331" w:right="426"/>
      </w:pPr>
      <w:r>
        <w:t>C</w:t>
      </w:r>
      <w:r w:rsidR="0056539D">
        <w:t xml:space="preserve">LÁUSULA OITAVA - DO </w:t>
      </w:r>
      <w:r>
        <w:t>VALE TRANSPORTE PARA AQUELES QUE POSSUEM CONDUÇÃO PRÓPRIA</w:t>
      </w:r>
    </w:p>
    <w:p w:rsidR="0056539D" w:rsidRDefault="0056539D" w:rsidP="0056539D">
      <w:pPr>
        <w:pStyle w:val="Ttulo1"/>
        <w:ind w:left="331" w:right="426"/>
      </w:pPr>
      <w:r>
        <w:t xml:space="preserve"> </w:t>
      </w:r>
    </w:p>
    <w:p w:rsidR="0056539D" w:rsidRDefault="003E685F" w:rsidP="0056539D">
      <w:pPr>
        <w:ind w:left="330" w:right="426"/>
      </w:pPr>
      <w:r>
        <w:t xml:space="preserve">Fica determinado que a empresa acordante fornecerá aos seus empregados que possuam condução própria, a quantidade de 52 (cinquenta e dois) vales transporte ou o valor equivalente, não podendo ser considerado salário </w:t>
      </w:r>
      <w:r w:rsidRPr="005C1E8E">
        <w:rPr>
          <w:i/>
        </w:rPr>
        <w:t>in natura</w:t>
      </w:r>
      <w:r>
        <w:t xml:space="preserve"> e podendo a empresa acordante efetuar</w:t>
      </w:r>
      <w:r w:rsidR="005C1E8E">
        <w:t xml:space="preserve"> o desconto no importe de 6% (seis por cento) apenas sobre o piso salarial.</w:t>
      </w:r>
    </w:p>
    <w:p w:rsidR="0056539D" w:rsidRDefault="0056539D" w:rsidP="0056539D">
      <w:pPr>
        <w:pStyle w:val="Ttulo1"/>
        <w:ind w:left="331" w:right="426"/>
      </w:pPr>
      <w:r>
        <w:t xml:space="preserve">CLÁUSULA NONA - DAS </w:t>
      </w:r>
      <w:r w:rsidR="005C1E8E">
        <w:t xml:space="preserve">RESCISÕES DE CONTRATO NA SEDE DA </w:t>
      </w:r>
      <w:r>
        <w:t>EMPRESA</w:t>
      </w:r>
      <w:r w:rsidR="005C1E8E">
        <w:t xml:space="preserve"> ACORDANTE, A PARTIR DE 01/10/2017</w:t>
      </w:r>
    </w:p>
    <w:p w:rsidR="005C1E8E" w:rsidRPr="005C1E8E" w:rsidRDefault="005C1E8E" w:rsidP="005C1E8E"/>
    <w:p w:rsidR="0056539D" w:rsidRDefault="005C1E8E" w:rsidP="005C1E8E">
      <w:pPr>
        <w:pStyle w:val="Ttulo1"/>
        <w:ind w:left="331" w:right="426"/>
        <w:rPr>
          <w:b w:val="0"/>
        </w:rPr>
      </w:pPr>
      <w:r>
        <w:rPr>
          <w:b w:val="0"/>
        </w:rPr>
        <w:t xml:space="preserve">Fica acordado que as rescisões de contrato das empresas localizadas fora de Goiânia, que a partir de 01 de outubro de 2017, ficam </w:t>
      </w:r>
      <w:r w:rsidRPr="005C1E8E">
        <w:rPr>
          <w:b w:val="0"/>
          <w:u w:val="single"/>
        </w:rPr>
        <w:t>obrigadas</w:t>
      </w:r>
      <w:r>
        <w:rPr>
          <w:b w:val="0"/>
        </w:rPr>
        <w:t xml:space="preserve"> a homologarem suas rescisões na sede da empresa acordante, observando a nomeação de um dos seus empregados, descrito na Cláusula 5ª, do presente Acordo.</w:t>
      </w:r>
    </w:p>
    <w:p w:rsidR="004B4C7A" w:rsidRDefault="004B4C7A" w:rsidP="004B4C7A"/>
    <w:p w:rsidR="00EC4B1A" w:rsidRDefault="004B4C7A" w:rsidP="004B4C7A">
      <w:r>
        <w:rPr>
          <w:b/>
        </w:rPr>
        <w:t>PARÁGRAFO ÚNICO –</w:t>
      </w:r>
      <w:r>
        <w:rPr>
          <w:b/>
        </w:rPr>
        <w:t xml:space="preserve"> </w:t>
      </w:r>
      <w:r w:rsidRPr="004B4C7A">
        <w:t>Fi</w:t>
      </w:r>
      <w:r>
        <w:t xml:space="preserve">ca facultado às empresas interessadas que possuam menos de 25 (vinte e cinco) empregados, a nomeação de um de seus empregados para homologar os </w:t>
      </w:r>
      <w:proofErr w:type="spellStart"/>
      <w:r>
        <w:t>TRCT’s</w:t>
      </w:r>
      <w:proofErr w:type="spellEnd"/>
      <w:r>
        <w:t xml:space="preserve">. Tal atribuição poderá ser estendida ao escritório de contabilidade, no qual se sujeita a fazer o Acordo Coletivo com o SECOM. Dispondo no acordo especificamente a outorga do SECOM ao empregado da </w:t>
      </w:r>
      <w:r w:rsidR="00CF4E71">
        <w:t>C</w:t>
      </w:r>
      <w:r>
        <w:t>ontabilidade. Havendo interesse, façam contato</w:t>
      </w:r>
      <w:r w:rsidR="00EC4B1A">
        <w:t xml:space="preserve"> para maiores informações,</w:t>
      </w:r>
      <w:r>
        <w:t xml:space="preserve"> através dos </w:t>
      </w:r>
      <w:r w:rsidRPr="00CF4E71">
        <w:rPr>
          <w:i/>
        </w:rPr>
        <w:t>WhatsApp</w:t>
      </w:r>
      <w:r w:rsidRPr="004B4C7A">
        <w:rPr>
          <w:b/>
        </w:rPr>
        <w:t xml:space="preserve"> Contador</w:t>
      </w:r>
      <w:r w:rsidR="00CF4E71">
        <w:rPr>
          <w:b/>
        </w:rPr>
        <w:t xml:space="preserve"> </w:t>
      </w:r>
      <w:r w:rsidRPr="004B4C7A">
        <w:rPr>
          <w:b/>
        </w:rPr>
        <w:t>(a)</w:t>
      </w:r>
      <w:r w:rsidR="00CF4E71">
        <w:t>: (62) 98131-2908</w:t>
      </w:r>
      <w:r>
        <w:t xml:space="preserve"> e </w:t>
      </w:r>
      <w:r w:rsidRPr="00CF4E71">
        <w:rPr>
          <w:i/>
        </w:rPr>
        <w:t>WhatsApp</w:t>
      </w:r>
      <w:r>
        <w:t xml:space="preserve"> </w:t>
      </w:r>
      <w:r w:rsidRPr="00CF4E71">
        <w:rPr>
          <w:b/>
        </w:rPr>
        <w:t>Empresa</w:t>
      </w:r>
      <w:r>
        <w:t>: (62) 98148-4099</w:t>
      </w:r>
      <w:r w:rsidR="00EC4B1A">
        <w:t xml:space="preserve"> ou </w:t>
      </w:r>
      <w:r w:rsidR="00EC4B1A" w:rsidRPr="00EC4B1A">
        <w:rPr>
          <w:i/>
        </w:rPr>
        <w:t>E-mail</w:t>
      </w:r>
      <w:r w:rsidR="00EC4B1A">
        <w:t xml:space="preserve">: </w:t>
      </w:r>
      <w:hyperlink r:id="rId7" w:history="1">
        <w:r w:rsidR="00EC4B1A" w:rsidRPr="00473D41">
          <w:rPr>
            <w:rStyle w:val="Hyperlink"/>
          </w:rPr>
          <w:t>secomcadastro@gmail.com</w:t>
        </w:r>
      </w:hyperlink>
      <w:r w:rsidR="00EC4B1A">
        <w:t>.</w:t>
      </w:r>
    </w:p>
    <w:p w:rsidR="0056539D" w:rsidRDefault="004B4C7A" w:rsidP="00EC4B1A">
      <w:pPr>
        <w:rPr>
          <w:b/>
        </w:rPr>
      </w:pPr>
      <w:r>
        <w:lastRenderedPageBreak/>
        <w:t xml:space="preserve"> </w:t>
      </w:r>
      <w:r w:rsidR="0056539D" w:rsidRPr="002B54D6">
        <w:rPr>
          <w:b/>
        </w:rPr>
        <w:t xml:space="preserve">CLÁUSULA </w:t>
      </w:r>
      <w:r w:rsidR="0056539D">
        <w:rPr>
          <w:b/>
        </w:rPr>
        <w:t>DÉCIMA</w:t>
      </w:r>
      <w:r w:rsidR="0056539D" w:rsidRPr="002B54D6">
        <w:rPr>
          <w:b/>
        </w:rPr>
        <w:t xml:space="preserve"> </w:t>
      </w:r>
      <w:r w:rsidR="00FA449D">
        <w:rPr>
          <w:b/>
        </w:rPr>
        <w:t>–</w:t>
      </w:r>
      <w:r w:rsidR="0056539D">
        <w:rPr>
          <w:b/>
        </w:rPr>
        <w:t xml:space="preserve"> DA</w:t>
      </w:r>
      <w:r w:rsidR="00FA449D">
        <w:rPr>
          <w:b/>
        </w:rPr>
        <w:t xml:space="preserve"> ASSEMBLEIA QUE APROVOU O PRESENTE ACORDO</w:t>
      </w:r>
    </w:p>
    <w:p w:rsidR="0056539D" w:rsidRDefault="00FA449D" w:rsidP="0056539D">
      <w:pPr>
        <w:spacing w:after="263"/>
        <w:ind w:left="449" w:right="426"/>
      </w:pPr>
      <w:r>
        <w:t xml:space="preserve">Fica acordado que a empresa signatária disponibilizará local adequado para realização da Assembleia que aprovou o presente Acordo Coletivo, devendo a empresa acordante imprimir no site do SECOM ( </w:t>
      </w:r>
      <w:hyperlink r:id="rId8" w:history="1">
        <w:r w:rsidRPr="003643B0">
          <w:rPr>
            <w:rStyle w:val="Hyperlink"/>
          </w:rPr>
          <w:t>www.secomgo.com.br</w:t>
        </w:r>
      </w:hyperlink>
      <w:r>
        <w:t xml:space="preserve"> ) as fichas de filiações de todos os seus empregados, sob pena, de não ser deliberada a flexibilização das cláusulas da CCT 2017/2018. A realização da assembleia obriga a participação de um membro do Sindicato SECOM acordante.</w:t>
      </w:r>
    </w:p>
    <w:p w:rsidR="00C639F4" w:rsidRPr="00C639F4" w:rsidRDefault="00C639F4" w:rsidP="00C639F4">
      <w:pPr>
        <w:rPr>
          <w:b/>
        </w:rPr>
      </w:pPr>
    </w:p>
    <w:p w:rsidR="00D1609E" w:rsidRPr="00C639F4" w:rsidRDefault="0056539D" w:rsidP="00C639F4">
      <w:pPr>
        <w:rPr>
          <w:b/>
        </w:rPr>
      </w:pPr>
      <w:r w:rsidRPr="00C639F4">
        <w:rPr>
          <w:b/>
        </w:rPr>
        <w:t xml:space="preserve">CLÁUSULA DÉCIMA PRIMEIRA- </w:t>
      </w:r>
      <w:r w:rsidR="00D1609E" w:rsidRPr="00C639F4">
        <w:rPr>
          <w:b/>
        </w:rPr>
        <w:t>DO AVISO PRÉVIO</w:t>
      </w:r>
    </w:p>
    <w:p w:rsidR="00D1609E" w:rsidRDefault="00D1609E" w:rsidP="00D1609E">
      <w:r w:rsidRPr="00C76486">
        <w:t>O e</w:t>
      </w:r>
      <w:r>
        <w:t>mpregado dispensado sem justa causa</w:t>
      </w:r>
      <w:r w:rsidR="00035E76">
        <w:t xml:space="preserve"> ou que tenha pedido demissão, </w:t>
      </w:r>
      <w:r>
        <w:t>ficará dispensado do cumprimento do aviso prévio, quando comprovar por escrito a obtenção de novo emprego. A liberação do cumprimento do restante do referido aviso não trará ônus para nenhuma das partes, devendo a rescisão ser feita dentro do prazo estipulado no art. 477, parágrafo 6º, alíneas “b” da CLT.</w:t>
      </w:r>
    </w:p>
    <w:p w:rsidR="00D1609E" w:rsidRPr="00C76486" w:rsidRDefault="00D1609E" w:rsidP="00D1609E">
      <w:r>
        <w:rPr>
          <w:b/>
        </w:rPr>
        <w:t xml:space="preserve">PARÁGRAFO ÚNICO – </w:t>
      </w:r>
      <w:r>
        <w:t>Fica estabelecido que em caso de Dispensa Sem Justa Causa, o empregado deverá cumprir no máximo 30 (trinta) dias, sendo que os demais dias adquiridos pela proporcionalidade do aviso prévio decorrente do seu tempo de serviço deverão ser indenizados pela empresa.</w:t>
      </w:r>
    </w:p>
    <w:p w:rsidR="0056539D" w:rsidRDefault="0056539D" w:rsidP="0056539D">
      <w:pPr>
        <w:pStyle w:val="Ttulo1"/>
        <w:spacing w:line="265" w:lineRule="auto"/>
        <w:jc w:val="center"/>
      </w:pPr>
    </w:p>
    <w:p w:rsidR="00D1609E" w:rsidRDefault="0056539D" w:rsidP="00D1609E">
      <w:pPr>
        <w:ind w:right="426"/>
        <w:rPr>
          <w:b/>
        </w:rPr>
      </w:pPr>
      <w:r w:rsidRPr="002B54D6">
        <w:rPr>
          <w:b/>
        </w:rPr>
        <w:t xml:space="preserve">CLÁUSULA </w:t>
      </w:r>
      <w:r>
        <w:rPr>
          <w:b/>
        </w:rPr>
        <w:t>DÉCIMA SEGUNDA</w:t>
      </w:r>
      <w:r w:rsidRPr="002B54D6">
        <w:rPr>
          <w:b/>
        </w:rPr>
        <w:t xml:space="preserve"> - </w:t>
      </w:r>
      <w:r w:rsidR="00D1609E" w:rsidRPr="009C08F8">
        <w:rPr>
          <w:b/>
        </w:rPr>
        <w:t>DO SERVIÇO INSALUBRE OU DE RISCO PARA AS MULHERES</w:t>
      </w:r>
      <w:r w:rsidR="00D1609E">
        <w:rPr>
          <w:b/>
        </w:rPr>
        <w:t xml:space="preserve"> GESTANTES E LACTANTES</w:t>
      </w:r>
    </w:p>
    <w:p w:rsidR="00D1609E" w:rsidRDefault="00D1609E" w:rsidP="00D1609E">
      <w:pPr>
        <w:ind w:right="426"/>
      </w:pPr>
      <w:r>
        <w:t>Ficam proibidos os emprega</w:t>
      </w:r>
      <w:r w:rsidR="00035E76">
        <w:t>dores em convocarem ou</w:t>
      </w:r>
      <w:r>
        <w:t xml:space="preserve"> permitirem o labor da</w:t>
      </w:r>
      <w:r w:rsidR="00206779">
        <w:t>s</w:t>
      </w:r>
      <w:r>
        <w:t xml:space="preserve"> empregada</w:t>
      </w:r>
      <w:r w:rsidR="00206779">
        <w:t>s</w:t>
      </w:r>
      <w:r>
        <w:t xml:space="preserve"> nas ativ</w:t>
      </w:r>
      <w:r w:rsidR="00206779">
        <w:t>idades insalubres, estando estas</w:t>
      </w:r>
      <w:r>
        <w:t xml:space="preserve"> gestante</w:t>
      </w:r>
      <w:r w:rsidR="00206779">
        <w:t>s</w:t>
      </w:r>
      <w:r>
        <w:t xml:space="preserve"> ou lactante</w:t>
      </w:r>
      <w:r w:rsidR="00206779">
        <w:t>s</w:t>
      </w:r>
      <w:r>
        <w:t>, sob pena de incorrer em multa diária de um piso salarial mensal a que vem recebendo a empregada molestada</w:t>
      </w:r>
      <w:r w:rsidR="00035E76">
        <w:t xml:space="preserve"> em benefício desta</w:t>
      </w:r>
      <w:r>
        <w:t>.</w:t>
      </w:r>
    </w:p>
    <w:p w:rsidR="00D1609E" w:rsidRPr="009C08F8" w:rsidRDefault="00D1609E" w:rsidP="00D1609E">
      <w:pPr>
        <w:ind w:right="426"/>
      </w:pPr>
      <w:r w:rsidRPr="00505E94">
        <w:rPr>
          <w:b/>
        </w:rPr>
        <w:t>PARÁGRAFO ÚNICO -</w:t>
      </w:r>
      <w:r>
        <w:t xml:space="preserve"> Não aplica o artigo 394-A, I, II, III e § 2º e § 3º da Lei nº 13.467/julho de 2017.</w:t>
      </w:r>
      <w:r w:rsidR="00B86638">
        <w:t xml:space="preserve"> Multa de 1 (um) piso salarial por cada empregado em desacordo com este Acordo Coletivo </w:t>
      </w:r>
    </w:p>
    <w:p w:rsidR="00D1609E" w:rsidRDefault="0056539D" w:rsidP="00D1609E">
      <w:pPr>
        <w:ind w:right="426"/>
        <w:rPr>
          <w:b/>
        </w:rPr>
      </w:pPr>
      <w:r>
        <w:rPr>
          <w:b/>
        </w:rPr>
        <w:t>CLÁUSULA DÉCIMA TERCEIRA</w:t>
      </w:r>
      <w:r>
        <w:t xml:space="preserve"> – </w:t>
      </w:r>
      <w:r w:rsidR="00D1609E">
        <w:rPr>
          <w:b/>
        </w:rPr>
        <w:t>DO TRABALHO INTERMITENTE</w:t>
      </w:r>
    </w:p>
    <w:p w:rsidR="00D1609E" w:rsidRDefault="00D1609E" w:rsidP="00D1609E">
      <w:pPr>
        <w:ind w:right="426"/>
      </w:pPr>
      <w:r>
        <w:t xml:space="preserve">Fica proibido o trabalho intermitente, devendo os empregadores admitir seus empregados com quadro de horário pré-fixado em escala de revezamento, na qual conste entre outros, o repouso semanal remunerado, não tendo eficácia os artigos 443 </w:t>
      </w:r>
      <w:r>
        <w:lastRenderedPageBreak/>
        <w:t xml:space="preserve">e 452-A da Lei nº 13.467, de 13 de julho de 2017. Em caso de infringir a presente CCT, fica a empregadora tomadora ou terceirizada </w:t>
      </w:r>
      <w:r w:rsidRPr="003E052F">
        <w:rPr>
          <w:i/>
        </w:rPr>
        <w:t>in curso</w:t>
      </w:r>
      <w:r>
        <w:t>, em multa diária de R$10.000,00 (Dez Mil Reais), revertida aos empregados molestados.</w:t>
      </w:r>
    </w:p>
    <w:p w:rsidR="00D1609E" w:rsidRDefault="0056539D" w:rsidP="00D1609E">
      <w:pPr>
        <w:ind w:right="426"/>
        <w:rPr>
          <w:b/>
        </w:rPr>
      </w:pPr>
      <w:r>
        <w:t xml:space="preserve"> </w:t>
      </w:r>
      <w:r w:rsidRPr="00D1609E">
        <w:rPr>
          <w:b/>
        </w:rPr>
        <w:t>CLÁUSULA DÉCIMA QUARTA</w:t>
      </w:r>
      <w:r>
        <w:t xml:space="preserve"> - </w:t>
      </w:r>
      <w:r w:rsidR="00D1609E">
        <w:rPr>
          <w:b/>
        </w:rPr>
        <w:t>DAS FÉRIAS ANUAIS</w:t>
      </w:r>
    </w:p>
    <w:p w:rsidR="00D1609E" w:rsidRDefault="00D1609E" w:rsidP="00D1609E">
      <w:pPr>
        <w:ind w:right="426"/>
      </w:pPr>
      <w:r w:rsidRPr="00CB12E2">
        <w:t>F</w:t>
      </w:r>
      <w:r>
        <w:t>ica estipulado pelo empregado e empregador que os empregados farão</w:t>
      </w:r>
      <w:r w:rsidRPr="00CB12E2">
        <w:rPr>
          <w:i/>
        </w:rPr>
        <w:t xml:space="preserve"> jus</w:t>
      </w:r>
      <w:r>
        <w:t xml:space="preserve"> ao gozo de férias pelo período contínuo de 30 (trinta) dias. Proibido o empregador, fração de qualquer forma, sob pena de incorrer em multa d</w:t>
      </w:r>
      <w:r w:rsidR="007E47B6">
        <w:t>e um piso salarial</w:t>
      </w:r>
      <w:r>
        <w:t xml:space="preserve"> equivalente</w:t>
      </w:r>
      <w:r w:rsidR="007E47B6">
        <w:t>,</w:t>
      </w:r>
      <w:r>
        <w:t xml:space="preserve"> em prol do empregado molestado.</w:t>
      </w:r>
    </w:p>
    <w:p w:rsidR="00AA6F5E" w:rsidRDefault="00AA6F5E" w:rsidP="00AA6F5E">
      <w:pPr>
        <w:ind w:right="426"/>
        <w:rPr>
          <w:b/>
        </w:rPr>
      </w:pPr>
      <w:r w:rsidRPr="00D1609E">
        <w:rPr>
          <w:b/>
        </w:rPr>
        <w:t>CLÁUSULA DÉCIMA QU</w:t>
      </w:r>
      <w:r>
        <w:rPr>
          <w:b/>
        </w:rPr>
        <w:t>IN</w:t>
      </w:r>
      <w:r w:rsidRPr="00D1609E">
        <w:rPr>
          <w:b/>
        </w:rPr>
        <w:t>TA</w:t>
      </w:r>
      <w:r>
        <w:rPr>
          <w:b/>
        </w:rPr>
        <w:t xml:space="preserve"> – DA OBRIGATORIEDADE DOS TERCEIRIZADOS</w:t>
      </w:r>
    </w:p>
    <w:p w:rsidR="00AA6F5E" w:rsidRDefault="00AA6F5E" w:rsidP="00AA6F5E">
      <w:pPr>
        <w:ind w:right="426"/>
      </w:pPr>
      <w:r>
        <w:t>Obrigam a se enquadrarem no plano de representatividade sindical nas entidades ora convenentes (SECOM – SINCOVAGA/GO).</w:t>
      </w:r>
    </w:p>
    <w:p w:rsidR="00AA6F5E" w:rsidRDefault="00AA6F5E" w:rsidP="00AA6F5E">
      <w:pPr>
        <w:ind w:right="426"/>
      </w:pPr>
      <w:r w:rsidRPr="00505E94">
        <w:rPr>
          <w:b/>
        </w:rPr>
        <w:t>PARÁGRAFO ÚNICO</w:t>
      </w:r>
      <w:r>
        <w:rPr>
          <w:b/>
        </w:rPr>
        <w:t xml:space="preserve"> – </w:t>
      </w:r>
      <w:r>
        <w:t xml:space="preserve">Para o cumprimento da cláusula acima mencionada, deverão as empresas tomadoras do serviço e contratante, enviarem ao SECOM, os seguintes documentos com cópias </w:t>
      </w:r>
      <w:r w:rsidR="00BA60B6">
        <w:t>autenticadas</w:t>
      </w:r>
      <w:r>
        <w:t>:</w:t>
      </w:r>
    </w:p>
    <w:p w:rsidR="00AA6F5E" w:rsidRDefault="00AA6F5E" w:rsidP="00AA6F5E">
      <w:pPr>
        <w:ind w:right="426"/>
      </w:pPr>
      <w:r w:rsidRPr="00AA6F5E">
        <w:t xml:space="preserve">A </w:t>
      </w:r>
      <w:r>
        <w:t>–</w:t>
      </w:r>
      <w:r w:rsidRPr="00AA6F5E">
        <w:t xml:space="preserve"> </w:t>
      </w:r>
      <w:r>
        <w:t>Cópia do contrato social da empresa contratada;</w:t>
      </w:r>
    </w:p>
    <w:p w:rsidR="00BA60B6" w:rsidRDefault="00AA6F5E" w:rsidP="00AA6F5E">
      <w:pPr>
        <w:ind w:right="426"/>
      </w:pPr>
      <w:r>
        <w:t>B – Cópia do contrato firmado entre</w:t>
      </w:r>
      <w:r w:rsidR="00BA60B6">
        <w:t xml:space="preserve"> contratante e contratada;</w:t>
      </w:r>
    </w:p>
    <w:p w:rsidR="00BA60B6" w:rsidRDefault="00BA60B6" w:rsidP="00AA6F5E">
      <w:pPr>
        <w:ind w:right="426"/>
      </w:pPr>
      <w:r>
        <w:t>C – Registro dos empregados e comprovantes do recolhimento (INSS, FGTS e SINDICAL) ou outra contribuição equivalente vigente no período;</w:t>
      </w:r>
    </w:p>
    <w:p w:rsidR="00AA6F5E" w:rsidRPr="00AA6F5E" w:rsidRDefault="00BA60B6" w:rsidP="00AA6F5E">
      <w:pPr>
        <w:ind w:right="426"/>
      </w:pPr>
      <w:r>
        <w:t xml:space="preserve">D – Em caso de recusa sujeita o Tomador de Serviço a uma multa igual ao maior piso </w:t>
      </w:r>
      <w:proofErr w:type="gramStart"/>
      <w:r>
        <w:t>revestido</w:t>
      </w:r>
      <w:proofErr w:type="gramEnd"/>
      <w:r>
        <w:t xml:space="preserve"> em benefício do SECOM.</w:t>
      </w:r>
      <w:r w:rsidR="00AA6F5E" w:rsidRPr="00AA6F5E">
        <w:t xml:space="preserve"> </w:t>
      </w:r>
    </w:p>
    <w:p w:rsidR="007E47B6" w:rsidRDefault="007E47B6" w:rsidP="007E47B6">
      <w:pPr>
        <w:ind w:right="426" w:firstLine="0"/>
        <w:rPr>
          <w:b/>
        </w:rPr>
      </w:pPr>
      <w:r w:rsidRPr="00D1609E">
        <w:rPr>
          <w:b/>
        </w:rPr>
        <w:t>CLÁUSULA DÉCIMA</w:t>
      </w:r>
      <w:r w:rsidR="00AA6F5E">
        <w:rPr>
          <w:b/>
        </w:rPr>
        <w:t xml:space="preserve"> SEX</w:t>
      </w:r>
      <w:r w:rsidRPr="00D1609E">
        <w:rPr>
          <w:b/>
        </w:rPr>
        <w:t>TA</w:t>
      </w:r>
      <w:r>
        <w:t xml:space="preserve"> – </w:t>
      </w:r>
      <w:r>
        <w:rPr>
          <w:b/>
        </w:rPr>
        <w:t>DO ENDEREÇAMENTO DO ACORDO COLETIVO</w:t>
      </w:r>
    </w:p>
    <w:p w:rsidR="007E47B6" w:rsidRDefault="007E47B6" w:rsidP="00BA60B6">
      <w:pPr>
        <w:ind w:right="426" w:firstLine="0"/>
      </w:pPr>
      <w:r w:rsidRPr="007E47B6">
        <w:t>O</w:t>
      </w:r>
      <w:r>
        <w:t xml:space="preserve"> presente Acordo Coletivo, após o atendimento dos requisitos aqui elaborados deverá ser encaminhado e endereçado à Comissão Intersindical, prevista na Cláusula 22ª da CCT 2017/2018, situada na Rua 12, </w:t>
      </w:r>
      <w:proofErr w:type="spellStart"/>
      <w:r>
        <w:t>Qd</w:t>
      </w:r>
      <w:proofErr w:type="spellEnd"/>
      <w:r>
        <w:t xml:space="preserve">. 17, </w:t>
      </w:r>
      <w:proofErr w:type="spellStart"/>
      <w:r>
        <w:t>Lt</w:t>
      </w:r>
      <w:proofErr w:type="spellEnd"/>
      <w:r>
        <w:t>. 08, Setor Central, CEP: 74.015-040, Goiânia-GO.</w:t>
      </w:r>
    </w:p>
    <w:p w:rsidR="0056539D" w:rsidRDefault="0056539D" w:rsidP="007A717E">
      <w:pPr>
        <w:pStyle w:val="Ttulo1"/>
        <w:ind w:left="331" w:right="426"/>
      </w:pPr>
      <w:r>
        <w:t xml:space="preserve"> </w:t>
      </w:r>
    </w:p>
    <w:p w:rsidR="0056539D" w:rsidRDefault="0056539D" w:rsidP="0056539D">
      <w:pPr>
        <w:ind w:left="320" w:right="426" w:firstLine="708"/>
      </w:pPr>
      <w:r>
        <w:t xml:space="preserve">E por estarem assim justos e acordados, firmam o presente instrumento normativo em 3(três) vias de igual teor para que surtam os efeitos legais e jurídicos. </w:t>
      </w:r>
    </w:p>
    <w:p w:rsidR="0056539D" w:rsidRDefault="0056539D" w:rsidP="0056539D">
      <w:pPr>
        <w:spacing w:after="12"/>
        <w:ind w:left="10" w:right="106"/>
        <w:jc w:val="center"/>
      </w:pPr>
      <w:r>
        <w:t xml:space="preserve">Goiânia (GO), </w:t>
      </w:r>
      <w:r w:rsidR="00D1609E">
        <w:t>01</w:t>
      </w:r>
      <w:r>
        <w:t xml:space="preserve"> de </w:t>
      </w:r>
      <w:r w:rsidR="00D1609E">
        <w:t>abril</w:t>
      </w:r>
      <w:r>
        <w:t xml:space="preserve"> de 2017.</w:t>
      </w:r>
    </w:p>
    <w:p w:rsidR="0056539D" w:rsidRDefault="0056539D" w:rsidP="0056539D">
      <w:pPr>
        <w:spacing w:after="12"/>
        <w:ind w:left="10" w:right="106"/>
        <w:jc w:val="center"/>
      </w:pPr>
    </w:p>
    <w:p w:rsidR="001E0971" w:rsidRDefault="001E0971" w:rsidP="00D1609E">
      <w:pPr>
        <w:pStyle w:val="SemEspaamento"/>
        <w:jc w:val="center"/>
      </w:pPr>
    </w:p>
    <w:p w:rsidR="001E0971" w:rsidRDefault="001E0971" w:rsidP="00D1609E">
      <w:pPr>
        <w:pStyle w:val="SemEspaamento"/>
        <w:jc w:val="center"/>
      </w:pPr>
    </w:p>
    <w:p w:rsidR="001E0971" w:rsidRDefault="001E0971" w:rsidP="00D1609E">
      <w:pPr>
        <w:pStyle w:val="SemEspaamento"/>
        <w:jc w:val="center"/>
      </w:pPr>
    </w:p>
    <w:p w:rsidR="0056539D" w:rsidRDefault="0056539D" w:rsidP="00D1609E">
      <w:pPr>
        <w:pStyle w:val="SemEspaamento"/>
        <w:jc w:val="center"/>
      </w:pPr>
      <w:r>
        <w:t>SINDICATO DOS EMPREGADOS NO COMÉRCIO VAREJISTA DE GÊNEROS</w:t>
      </w:r>
    </w:p>
    <w:p w:rsidR="00D1609E" w:rsidRDefault="0056539D" w:rsidP="00D1609E">
      <w:pPr>
        <w:pStyle w:val="SemEspaamento"/>
        <w:jc w:val="center"/>
      </w:pPr>
      <w:r>
        <w:t>ALIMETÍCIOS NO ESTADO DE GOIÁS-SECOM</w:t>
      </w:r>
    </w:p>
    <w:p w:rsidR="0056539D" w:rsidRDefault="0056539D" w:rsidP="00D1609E">
      <w:pPr>
        <w:pStyle w:val="SemEspaamento"/>
        <w:jc w:val="center"/>
      </w:pPr>
      <w:r>
        <w:t>DIVINO FREIRE BATISTA- CPF/MF Nº 530.538.771-04. Presidente</w:t>
      </w:r>
    </w:p>
    <w:p w:rsidR="0056539D" w:rsidRDefault="0056539D" w:rsidP="0056539D">
      <w:pPr>
        <w:spacing w:after="494"/>
        <w:ind w:left="10" w:right="106"/>
        <w:jc w:val="center"/>
      </w:pPr>
    </w:p>
    <w:p w:rsidR="004E7C7A" w:rsidRDefault="004E7C7A" w:rsidP="0056539D">
      <w:pPr>
        <w:spacing w:after="12"/>
        <w:ind w:left="10" w:right="173"/>
        <w:jc w:val="center"/>
      </w:pPr>
      <w:bookmarkStart w:id="0" w:name="_GoBack"/>
      <w:bookmarkEnd w:id="0"/>
    </w:p>
    <w:p w:rsidR="00EC4B1A" w:rsidRDefault="00EC4B1A" w:rsidP="0056539D">
      <w:pPr>
        <w:spacing w:after="12"/>
        <w:ind w:left="10" w:right="173"/>
        <w:jc w:val="center"/>
      </w:pPr>
    </w:p>
    <w:p w:rsidR="00EC4B1A" w:rsidRDefault="00EC4B1A" w:rsidP="0056539D">
      <w:pPr>
        <w:spacing w:after="12"/>
        <w:ind w:left="10" w:right="173"/>
        <w:jc w:val="center"/>
      </w:pPr>
    </w:p>
    <w:p w:rsidR="0056539D" w:rsidRDefault="0056539D" w:rsidP="0056539D">
      <w:pPr>
        <w:spacing w:after="12"/>
        <w:ind w:left="10" w:right="173"/>
        <w:jc w:val="center"/>
      </w:pPr>
      <w:r>
        <w:t>JOSÉ NILTON CARVALHO DA SILVA</w:t>
      </w:r>
    </w:p>
    <w:p w:rsidR="0056539D" w:rsidRDefault="0056539D" w:rsidP="0056539D">
      <w:pPr>
        <w:spacing w:after="757"/>
        <w:ind w:left="2748" w:right="2844"/>
        <w:jc w:val="center"/>
      </w:pPr>
      <w:r>
        <w:t>Procurador jurídico do SECOM OAB/GO: 30859</w:t>
      </w:r>
    </w:p>
    <w:p w:rsidR="001E0971" w:rsidRDefault="001E0971" w:rsidP="00ED21B6">
      <w:pPr>
        <w:jc w:val="center"/>
      </w:pPr>
    </w:p>
    <w:p w:rsidR="004E7C7A" w:rsidRDefault="004E7C7A" w:rsidP="00ED21B6">
      <w:pPr>
        <w:jc w:val="center"/>
      </w:pPr>
    </w:p>
    <w:p w:rsidR="007A717E" w:rsidRDefault="00ED21B6" w:rsidP="00ED21B6">
      <w:pPr>
        <w:jc w:val="center"/>
      </w:pPr>
      <w:r>
        <w:t>EMPRESA</w:t>
      </w:r>
      <w:r w:rsidR="00D1609E">
        <w:t xml:space="preserve"> SIGNATÁRIA</w:t>
      </w:r>
    </w:p>
    <w:p w:rsidR="00D1609E" w:rsidRDefault="00D1609E" w:rsidP="00ED21B6">
      <w:pPr>
        <w:jc w:val="center"/>
      </w:pPr>
      <w:r>
        <w:t>CNPJ/MF nº</w:t>
      </w:r>
    </w:p>
    <w:p w:rsidR="00D1609E" w:rsidRDefault="003C0FF4" w:rsidP="00ED21B6">
      <w:pPr>
        <w:jc w:val="center"/>
      </w:pPr>
      <w:r>
        <w:t>(</w:t>
      </w:r>
      <w:r w:rsidR="00D1609E">
        <w:t>Responsável</w:t>
      </w:r>
      <w:r>
        <w:t>)</w:t>
      </w:r>
    </w:p>
    <w:p w:rsidR="00EA0B5E" w:rsidRDefault="00EA0B5E"/>
    <w:sectPr w:rsidR="00EA0B5E">
      <w:headerReference w:type="default" r:id="rId9"/>
      <w:footerReference w:type="even" r:id="rId10"/>
      <w:footerReference w:type="default" r:id="rId11"/>
      <w:footerReference w:type="first" r:id="rId12"/>
      <w:pgSz w:w="11900" w:h="16820"/>
      <w:pgMar w:top="737" w:right="971" w:bottom="1456" w:left="1026" w:header="720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8CE" w:rsidRDefault="009C78CE" w:rsidP="0056539D">
      <w:pPr>
        <w:spacing w:after="0" w:line="240" w:lineRule="auto"/>
      </w:pPr>
      <w:r>
        <w:separator/>
      </w:r>
    </w:p>
  </w:endnote>
  <w:endnote w:type="continuationSeparator" w:id="0">
    <w:p w:rsidR="009C78CE" w:rsidRDefault="009C78CE" w:rsidP="0056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6F" w:rsidRDefault="00A25394">
    <w:pPr>
      <w:spacing w:after="0" w:line="259" w:lineRule="auto"/>
      <w:ind w:left="0" w:right="44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126160"/>
      <w:docPartObj>
        <w:docPartGallery w:val="Page Numbers (Bottom of Page)"/>
        <w:docPartUnique/>
      </w:docPartObj>
    </w:sdtPr>
    <w:sdtEndPr/>
    <w:sdtContent>
      <w:p w:rsidR="00911491" w:rsidRDefault="00A2539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0B6">
          <w:rPr>
            <w:noProof/>
          </w:rPr>
          <w:t>7</w:t>
        </w:r>
        <w:r>
          <w:fldChar w:fldCharType="end"/>
        </w:r>
      </w:p>
    </w:sdtContent>
  </w:sdt>
  <w:p w:rsidR="0026756F" w:rsidRDefault="009C78CE">
    <w:pPr>
      <w:spacing w:after="0" w:line="259" w:lineRule="auto"/>
      <w:ind w:left="0" w:right="441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6F" w:rsidRDefault="00A25394">
    <w:pPr>
      <w:spacing w:after="0" w:line="259" w:lineRule="auto"/>
      <w:ind w:left="0" w:right="44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8CE" w:rsidRDefault="009C78CE" w:rsidP="0056539D">
      <w:pPr>
        <w:spacing w:after="0" w:line="240" w:lineRule="auto"/>
      </w:pPr>
      <w:r>
        <w:separator/>
      </w:r>
    </w:p>
  </w:footnote>
  <w:footnote w:type="continuationSeparator" w:id="0">
    <w:p w:rsidR="009C78CE" w:rsidRDefault="009C78CE" w:rsidP="0056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9D" w:rsidRDefault="0056539D" w:rsidP="0056539D">
    <w:pPr>
      <w:spacing w:after="53" w:line="259" w:lineRule="auto"/>
      <w:ind w:left="3782" w:right="0" w:firstLine="0"/>
      <w:jc w:val="left"/>
    </w:pPr>
    <w:r>
      <w:rPr>
        <w:noProof/>
      </w:rPr>
      <w:drawing>
        <wp:inline distT="0" distB="0" distL="0" distR="0" wp14:anchorId="2E01E8AB" wp14:editId="1A47B7FF">
          <wp:extent cx="1482174" cy="610011"/>
          <wp:effectExtent l="0" t="0" r="0" b="0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174" cy="610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539D" w:rsidRDefault="0056539D" w:rsidP="0056539D">
    <w:pPr>
      <w:spacing w:after="5"/>
      <w:ind w:left="10" w:right="0"/>
      <w:jc w:val="center"/>
    </w:pPr>
    <w:r>
      <w:rPr>
        <w:rFonts w:ascii="Calibri" w:eastAsia="Calibri" w:hAnsi="Calibri" w:cs="Calibri"/>
        <w:color w:val="1E487C"/>
      </w:rPr>
      <w:t>SINDICATO DOS EMPREGADOS NO COMÉRCIO VAREJISTA DE GÊNEROS ALIMENTÍCIOS NO ESTADO DE GOIÁS - SECOM</w:t>
    </w:r>
  </w:p>
  <w:p w:rsidR="0056539D" w:rsidRDefault="0056539D" w:rsidP="0056539D">
    <w:pPr>
      <w:spacing w:after="5"/>
      <w:ind w:left="10" w:right="0"/>
      <w:jc w:val="center"/>
    </w:pPr>
    <w:r>
      <w:rPr>
        <w:rFonts w:ascii="Calibri" w:eastAsia="Calibri" w:hAnsi="Calibri" w:cs="Calibri"/>
        <w:color w:val="1E487C"/>
      </w:rPr>
      <w:t xml:space="preserve">Rua 12, </w:t>
    </w:r>
    <w:proofErr w:type="spellStart"/>
    <w:r>
      <w:rPr>
        <w:rFonts w:ascii="Calibri" w:eastAsia="Calibri" w:hAnsi="Calibri" w:cs="Calibri"/>
        <w:color w:val="1E487C"/>
      </w:rPr>
      <w:t>Qd</w:t>
    </w:r>
    <w:proofErr w:type="spellEnd"/>
    <w:r>
      <w:rPr>
        <w:rFonts w:ascii="Calibri" w:eastAsia="Calibri" w:hAnsi="Calibri" w:cs="Calibri"/>
        <w:color w:val="1E487C"/>
      </w:rPr>
      <w:t xml:space="preserve">. 17, </w:t>
    </w:r>
    <w:proofErr w:type="spellStart"/>
    <w:r>
      <w:rPr>
        <w:rFonts w:ascii="Calibri" w:eastAsia="Calibri" w:hAnsi="Calibri" w:cs="Calibri"/>
        <w:color w:val="1E487C"/>
      </w:rPr>
      <w:t>Lt</w:t>
    </w:r>
    <w:proofErr w:type="spellEnd"/>
    <w:r>
      <w:rPr>
        <w:rFonts w:ascii="Calibri" w:eastAsia="Calibri" w:hAnsi="Calibri" w:cs="Calibri"/>
        <w:color w:val="1E487C"/>
      </w:rPr>
      <w:t xml:space="preserve">. 08, St. Central, CEP 74.015-040, Goiânia-GO. Site: secomgo.com.br, E-mail: </w:t>
    </w:r>
  </w:p>
  <w:p w:rsidR="0056539D" w:rsidRDefault="0056539D" w:rsidP="0056539D">
    <w:pPr>
      <w:pBdr>
        <w:bottom w:val="single" w:sz="12" w:space="1" w:color="auto"/>
      </w:pBdr>
      <w:spacing w:after="5"/>
      <w:ind w:left="10" w:right="0"/>
      <w:jc w:val="center"/>
    </w:pPr>
    <w:r>
      <w:rPr>
        <w:rFonts w:ascii="Calibri" w:eastAsia="Calibri" w:hAnsi="Calibri" w:cs="Calibri"/>
        <w:color w:val="1E487C"/>
      </w:rPr>
      <w:t>secomjuridico@hotmail.com, Tel.:(62)3942-6930/3945-6938/3212-6757</w:t>
    </w:r>
  </w:p>
  <w:p w:rsidR="0056539D" w:rsidRDefault="005653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73EE"/>
    <w:multiLevelType w:val="hybridMultilevel"/>
    <w:tmpl w:val="58E0F1E4"/>
    <w:lvl w:ilvl="0" w:tplc="0F021D52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1" w:hanging="360"/>
      </w:pPr>
    </w:lvl>
    <w:lvl w:ilvl="2" w:tplc="0416001B" w:tentative="1">
      <w:start w:val="1"/>
      <w:numFmt w:val="lowerRoman"/>
      <w:lvlText w:val="%3."/>
      <w:lvlJc w:val="right"/>
      <w:pPr>
        <w:ind w:left="2121" w:hanging="180"/>
      </w:pPr>
    </w:lvl>
    <w:lvl w:ilvl="3" w:tplc="0416000F" w:tentative="1">
      <w:start w:val="1"/>
      <w:numFmt w:val="decimal"/>
      <w:lvlText w:val="%4."/>
      <w:lvlJc w:val="left"/>
      <w:pPr>
        <w:ind w:left="2841" w:hanging="360"/>
      </w:pPr>
    </w:lvl>
    <w:lvl w:ilvl="4" w:tplc="04160019" w:tentative="1">
      <w:start w:val="1"/>
      <w:numFmt w:val="lowerLetter"/>
      <w:lvlText w:val="%5."/>
      <w:lvlJc w:val="left"/>
      <w:pPr>
        <w:ind w:left="3561" w:hanging="360"/>
      </w:pPr>
    </w:lvl>
    <w:lvl w:ilvl="5" w:tplc="0416001B" w:tentative="1">
      <w:start w:val="1"/>
      <w:numFmt w:val="lowerRoman"/>
      <w:lvlText w:val="%6."/>
      <w:lvlJc w:val="right"/>
      <w:pPr>
        <w:ind w:left="4281" w:hanging="180"/>
      </w:pPr>
    </w:lvl>
    <w:lvl w:ilvl="6" w:tplc="0416000F" w:tentative="1">
      <w:start w:val="1"/>
      <w:numFmt w:val="decimal"/>
      <w:lvlText w:val="%7."/>
      <w:lvlJc w:val="left"/>
      <w:pPr>
        <w:ind w:left="5001" w:hanging="360"/>
      </w:pPr>
    </w:lvl>
    <w:lvl w:ilvl="7" w:tplc="04160019" w:tentative="1">
      <w:start w:val="1"/>
      <w:numFmt w:val="lowerLetter"/>
      <w:lvlText w:val="%8."/>
      <w:lvlJc w:val="left"/>
      <w:pPr>
        <w:ind w:left="5721" w:hanging="360"/>
      </w:pPr>
    </w:lvl>
    <w:lvl w:ilvl="8" w:tplc="041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" w15:restartNumberingAfterBreak="0">
    <w:nsid w:val="43415430"/>
    <w:multiLevelType w:val="hybridMultilevel"/>
    <w:tmpl w:val="F91EA2BC"/>
    <w:lvl w:ilvl="0" w:tplc="7D0A8866">
      <w:start w:val="1"/>
      <w:numFmt w:val="upperLetter"/>
      <w:lvlText w:val="%1)"/>
      <w:lvlJc w:val="left"/>
      <w:pPr>
        <w:ind w:left="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CF0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025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A47B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3C21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AE2B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B6B0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64A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E8B2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B2"/>
    <w:rsid w:val="00014254"/>
    <w:rsid w:val="000350D6"/>
    <w:rsid w:val="00035E76"/>
    <w:rsid w:val="00100A06"/>
    <w:rsid w:val="00126A46"/>
    <w:rsid w:val="001A203A"/>
    <w:rsid w:val="001C60B2"/>
    <w:rsid w:val="001E0971"/>
    <w:rsid w:val="00206779"/>
    <w:rsid w:val="002D03DB"/>
    <w:rsid w:val="00384C23"/>
    <w:rsid w:val="00394589"/>
    <w:rsid w:val="003C0FF4"/>
    <w:rsid w:val="003E685F"/>
    <w:rsid w:val="00475AF6"/>
    <w:rsid w:val="004B4C7A"/>
    <w:rsid w:val="004E7C7A"/>
    <w:rsid w:val="0056539D"/>
    <w:rsid w:val="00586907"/>
    <w:rsid w:val="005C1E8E"/>
    <w:rsid w:val="0060438C"/>
    <w:rsid w:val="007A717E"/>
    <w:rsid w:val="007E47B6"/>
    <w:rsid w:val="008821A1"/>
    <w:rsid w:val="00916695"/>
    <w:rsid w:val="009C78CE"/>
    <w:rsid w:val="00A25394"/>
    <w:rsid w:val="00AA6F5E"/>
    <w:rsid w:val="00AD2F38"/>
    <w:rsid w:val="00B86638"/>
    <w:rsid w:val="00BA60B6"/>
    <w:rsid w:val="00C13143"/>
    <w:rsid w:val="00C639F4"/>
    <w:rsid w:val="00CF4E71"/>
    <w:rsid w:val="00D1609E"/>
    <w:rsid w:val="00D53501"/>
    <w:rsid w:val="00D73A76"/>
    <w:rsid w:val="00D93382"/>
    <w:rsid w:val="00E33778"/>
    <w:rsid w:val="00EA0B5E"/>
    <w:rsid w:val="00EC4B1A"/>
    <w:rsid w:val="00ED21B6"/>
    <w:rsid w:val="00FA449D"/>
    <w:rsid w:val="00FD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CAB2"/>
  <w15:chartTrackingRefBased/>
  <w15:docId w15:val="{A3B03FDD-E579-413F-B670-79A10DDA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9D"/>
    <w:pPr>
      <w:spacing w:after="267" w:line="250" w:lineRule="auto"/>
      <w:ind w:left="345" w:right="108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6539D"/>
    <w:pPr>
      <w:keepNext/>
      <w:keepLines/>
      <w:spacing w:after="10" w:line="250" w:lineRule="auto"/>
      <w:ind w:left="10" w:right="106" w:hanging="10"/>
      <w:jc w:val="both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6539D"/>
    <w:pPr>
      <w:keepNext/>
      <w:keepLines/>
      <w:spacing w:after="12" w:line="250" w:lineRule="auto"/>
      <w:ind w:left="345" w:right="108" w:hanging="10"/>
      <w:jc w:val="center"/>
      <w:outlineLvl w:val="1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539D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6539D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539D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56539D"/>
    <w:rPr>
      <w:rFonts w:eastAsiaTheme="minorEastAsia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5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39D"/>
    <w:rPr>
      <w:rFonts w:ascii="Arial" w:eastAsia="Arial" w:hAnsi="Arial" w:cs="Arial"/>
      <w:color w:val="000000"/>
      <w:sz w:val="24"/>
      <w:lang w:eastAsia="pt-BR"/>
    </w:rPr>
  </w:style>
  <w:style w:type="character" w:styleId="Hyperlink">
    <w:name w:val="Hyperlink"/>
    <w:basedOn w:val="Fontepargpadro"/>
    <w:uiPriority w:val="99"/>
    <w:unhideWhenUsed/>
    <w:rsid w:val="00FA449D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D1609E"/>
    <w:pPr>
      <w:spacing w:after="0" w:line="240" w:lineRule="auto"/>
      <w:ind w:left="345" w:right="108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971"/>
    <w:rPr>
      <w:rFonts w:ascii="Segoe UI" w:eastAsia="Arial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omgo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omcadastro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1788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20</cp:revision>
  <cp:lastPrinted>2017-09-14T12:04:00Z</cp:lastPrinted>
  <dcterms:created xsi:type="dcterms:W3CDTF">2017-09-12T18:21:00Z</dcterms:created>
  <dcterms:modified xsi:type="dcterms:W3CDTF">2017-09-14T12:09:00Z</dcterms:modified>
</cp:coreProperties>
</file>